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37DF7" w14:textId="77777777" w:rsidR="00BE71CE" w:rsidRDefault="009D4ECA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14:paraId="4FB434BC" w14:textId="2F05DEAC" w:rsidR="00BE71CE" w:rsidRDefault="009D4ECA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 xml:space="preserve">Příloha č. </w:t>
      </w:r>
      <w:r w:rsidR="001F146C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ke smlouvě č. </w:t>
      </w:r>
      <w:r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14:paraId="4F57FF7D" w14:textId="77777777" w:rsidR="00BE71CE" w:rsidRDefault="00BE71CE">
      <w:pPr>
        <w:spacing w:after="120" w:line="240" w:lineRule="auto"/>
        <w:jc w:val="center"/>
        <w:rPr>
          <w:rFonts w:ascii="Arial" w:hAnsi="Arial" w:cs="Arial"/>
        </w:rPr>
      </w:pPr>
    </w:p>
    <w:p w14:paraId="7DF14D86" w14:textId="77777777" w:rsidR="00BE71CE" w:rsidRDefault="00BE71CE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14:paraId="2D381C32" w14:textId="77777777" w:rsidR="00BE71CE" w:rsidRDefault="009D4ECA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Provozní podmínky pro realizaci stavby </w:t>
      </w:r>
    </w:p>
    <w:p w14:paraId="5C9E7038" w14:textId="77777777" w:rsidR="00BE71CE" w:rsidRDefault="00BE71CE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14:paraId="45440E2D" w14:textId="5A32A77C" w:rsidR="00BE71CE" w:rsidRDefault="009D4EC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Předpoklad realizace: 04/2026–10/2027</w:t>
      </w:r>
    </w:p>
    <w:p w14:paraId="5EE0BB86" w14:textId="77777777" w:rsidR="00BE71CE" w:rsidRDefault="00BE71CE">
      <w:pPr>
        <w:spacing w:after="120"/>
        <w:rPr>
          <w:rFonts w:ascii="Arial" w:hAnsi="Arial" w:cs="Arial"/>
          <w:b/>
        </w:rPr>
      </w:pPr>
    </w:p>
    <w:p w14:paraId="6E86E216" w14:textId="77777777" w:rsidR="00BE71CE" w:rsidRDefault="009D4EC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Obecné zásady</w:t>
      </w:r>
    </w:p>
    <w:p w14:paraId="479C6119" w14:textId="77777777" w:rsidR="00BE71CE" w:rsidRDefault="009D4EC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5545E6B4" w14:textId="777777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škola je připravena akceptovat určitá omezení, neboť realizace investic je v jejím zájmu, musí však v době školního roku zajistit výuku žáků, tzn., že provoz musí zůstat zachován,</w:t>
      </w:r>
    </w:p>
    <w:p w14:paraId="75B0736F" w14:textId="777777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se řídit podmínkami uvedenými v projektové dokumentaci pro provedení stavby,</w:t>
      </w:r>
    </w:p>
    <w:p w14:paraId="0D4966AF" w14:textId="777777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HMG výměny/repase oken a dveří bude projednán a odsouhlasen předem s objednatelem a zástupcem uživatele,</w:t>
      </w:r>
    </w:p>
    <w:p w14:paraId="53F4F6B4" w14:textId="777777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nutná je průběžná komunikace dodavatele a vedení školy – operativní plán prací a omezení,</w:t>
      </w:r>
    </w:p>
    <w:p w14:paraId="77A93AE4" w14:textId="7C56BE03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hlučnější stavební </w:t>
      </w:r>
      <w:r w:rsidRPr="009D4ECA">
        <w:rPr>
          <w:rFonts w:ascii="Arial" w:hAnsi="Arial" w:cs="Arial"/>
        </w:rPr>
        <w:t>práce</w:t>
      </w:r>
      <w:r w:rsidR="00E958DB" w:rsidRPr="009D4ECA">
        <w:rPr>
          <w:rFonts w:ascii="Arial" w:hAnsi="Arial" w:cs="Arial"/>
        </w:rPr>
        <w:t xml:space="preserve"> v budově školy</w:t>
      </w:r>
      <w:r w:rsidRPr="009D4ECA">
        <w:rPr>
          <w:rFonts w:ascii="Arial" w:hAnsi="Arial" w:cs="Arial"/>
        </w:rPr>
        <w:t>, stěhování</w:t>
      </w:r>
      <w:r>
        <w:rPr>
          <w:rFonts w:ascii="Arial" w:hAnsi="Arial" w:cs="Arial"/>
        </w:rPr>
        <w:t xml:space="preserve"> materiálu po budově či práce, při kterých se vyskytuje zvýšená prašnost, budou prováděny v době mimo školní vyučování (prázdniny, víkendy, odpoledne po vyučování), </w:t>
      </w:r>
    </w:p>
    <w:p w14:paraId="3245456C" w14:textId="777777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bourací práce – zabezpečit v maximální míře omezení prašnosti (utěsněné oddělení, odtah apod.)</w:t>
      </w:r>
    </w:p>
    <w:p w14:paraId="26851F2C" w14:textId="77777777" w:rsidR="00BE71CE" w:rsidRDefault="009D4ECA">
      <w:pPr>
        <w:pStyle w:val="Odstavecseseznamem"/>
        <w:numPr>
          <w:ilvl w:val="0"/>
          <w:numId w:val="1"/>
        </w:numPr>
        <w:jc w:val="both"/>
      </w:pPr>
      <w:r>
        <w:rPr>
          <w:rFonts w:ascii="Arial" w:hAnsi="Arial" w:cs="Arial"/>
        </w:rPr>
        <w:t>uživatel umožní objednateli umístění stavebních buněk (vč. mobilních WC) na pozemcích školy, též i nádob na stavební odpad, uživatel umožní napojení stavebních buněk na elektrorozvody za podmínky, že bude osazeno podružné měření elektrické energie a tato energie bude uživateli uhrazena,</w:t>
      </w:r>
    </w:p>
    <w:p w14:paraId="5C0993C7" w14:textId="777777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předmětné pozemky a stavby, kterých se investice týká, jsou volně přístupné žákům školy, je proto nutné věnovat zvýšenou pozornost bezpečnostním opatřením (např. jasné ohraničení stavby, stavební zábrany, stříšky nad </w:t>
      </w:r>
      <w:proofErr w:type="gramStart"/>
      <w:r>
        <w:rPr>
          <w:rFonts w:ascii="Arial" w:hAnsi="Arial" w:cs="Arial"/>
        </w:rPr>
        <w:t>vchody,</w:t>
      </w:r>
      <w:proofErr w:type="gramEnd"/>
      <w:r>
        <w:rPr>
          <w:rFonts w:ascii="Arial" w:hAnsi="Arial" w:cs="Arial"/>
        </w:rPr>
        <w:t xml:space="preserve"> apod. dle NV č. 591/2006 Sb.), aby nedošlo k ohrožení těchto a dalších osob na jejich zdraví či životech,</w:t>
      </w:r>
    </w:p>
    <w:p w14:paraId="76772D5B" w14:textId="72049677" w:rsidR="00BE71CE" w:rsidRDefault="009D4EC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škola umožní objednateli využití samostatné příjezdové cesty pro účely stavby za podmínky, že tento vchod bude určen pouze pro pracovníky stavby a bude přiměřeným způsobem zabezpečen proti vniknutí cizích osob. Příjezdová cesta bude v době, kdy nebudou prováděny stavební práce, uzamčena. Duplikát klíče od příjezdové cesty bude předán škole.</w:t>
      </w:r>
    </w:p>
    <w:p w14:paraId="5513E3C2" w14:textId="77777777" w:rsidR="00BE71CE" w:rsidRDefault="00BE71CE">
      <w:pPr>
        <w:pStyle w:val="Odstavecseseznamem"/>
        <w:rPr>
          <w:rFonts w:ascii="Arial" w:hAnsi="Arial" w:cs="Arial"/>
        </w:rPr>
      </w:pPr>
    </w:p>
    <w:p w14:paraId="7715724C" w14:textId="77777777" w:rsidR="00BE71CE" w:rsidRDefault="00BE71CE">
      <w:pPr>
        <w:pStyle w:val="Odstavecseseznamem"/>
        <w:rPr>
          <w:rFonts w:ascii="Arial" w:hAnsi="Arial" w:cs="Arial"/>
        </w:rPr>
      </w:pPr>
    </w:p>
    <w:p w14:paraId="0CCED23C" w14:textId="0D0CC284" w:rsidR="00BE71CE" w:rsidRDefault="001F146C">
      <w:pPr>
        <w:pStyle w:val="Odstavecseseznamem"/>
      </w:pPr>
      <w:r>
        <w:rPr>
          <w:rFonts w:ascii="Arial" w:hAnsi="Arial" w:cs="Arial"/>
          <w:b/>
        </w:rPr>
        <w:t>V d</w:t>
      </w:r>
      <w:r w:rsidR="009D4ECA">
        <w:rPr>
          <w:rFonts w:ascii="Arial" w:hAnsi="Arial" w:cs="Arial"/>
          <w:b/>
        </w:rPr>
        <w:t>ob</w:t>
      </w:r>
      <w:r>
        <w:rPr>
          <w:rFonts w:ascii="Arial" w:hAnsi="Arial" w:cs="Arial"/>
          <w:b/>
        </w:rPr>
        <w:t>ě</w:t>
      </w:r>
      <w:r w:rsidR="009D4ECA">
        <w:rPr>
          <w:rFonts w:ascii="Arial" w:hAnsi="Arial" w:cs="Arial"/>
          <w:b/>
        </w:rPr>
        <w:t xml:space="preserve"> konání přijímacích a maturitních a závěrečných zkoušek</w:t>
      </w:r>
      <w:r>
        <w:rPr>
          <w:rFonts w:ascii="Arial" w:hAnsi="Arial" w:cs="Arial"/>
          <w:b/>
        </w:rPr>
        <w:t xml:space="preserve"> budou stavební práce přerušeny:</w:t>
      </w:r>
      <w:r w:rsidR="009D4ECA">
        <w:rPr>
          <w:rFonts w:ascii="Arial" w:hAnsi="Arial" w:cs="Arial"/>
          <w:b/>
        </w:rPr>
        <w:t xml:space="preserve"> </w:t>
      </w:r>
    </w:p>
    <w:p w14:paraId="75640EC0" w14:textId="77777777" w:rsidR="00BE71CE" w:rsidRDefault="00BE71CE">
      <w:pPr>
        <w:pStyle w:val="Odstavecseseznamem"/>
        <w:rPr>
          <w:rFonts w:ascii="Arial" w:hAnsi="Arial" w:cs="Arial"/>
          <w:b/>
        </w:rPr>
      </w:pPr>
    </w:p>
    <w:p w14:paraId="1A96DC7B" w14:textId="77777777" w:rsidR="00BE71CE" w:rsidRDefault="009D4ECA">
      <w:pPr>
        <w:pStyle w:val="Odstavecseseznamem"/>
      </w:pPr>
      <w:r>
        <w:rPr>
          <w:rFonts w:ascii="Arial" w:hAnsi="Arial" w:cs="Arial"/>
          <w:b/>
        </w:rPr>
        <w:t>Duben 2026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-  14.</w:t>
      </w:r>
      <w:proofErr w:type="gramEnd"/>
      <w:r>
        <w:rPr>
          <w:rFonts w:ascii="Arial" w:hAnsi="Arial" w:cs="Arial"/>
        </w:rPr>
        <w:t xml:space="preserve"> 4. a 15. 4. - písemné maturitní zkoušky – 2 dny – pouze odpoledne, </w:t>
      </w:r>
    </w:p>
    <w:p w14:paraId="2895108F" w14:textId="77777777" w:rsidR="00BE71CE" w:rsidRDefault="009D4ECA">
      <w:pPr>
        <w:pStyle w:val="Odstavecseseznamem"/>
      </w:pPr>
      <w:r>
        <w:rPr>
          <w:rFonts w:ascii="Arial" w:hAnsi="Arial" w:cs="Arial"/>
        </w:rPr>
        <w:t>10. a 13. 4. - přijímací zkoušky – 2 dny</w:t>
      </w:r>
    </w:p>
    <w:p w14:paraId="79A9086D" w14:textId="77777777" w:rsidR="00BE71CE" w:rsidRDefault="009D4ECA">
      <w:pPr>
        <w:pStyle w:val="Odstavecseseznamem"/>
      </w:pPr>
      <w:r>
        <w:rPr>
          <w:rFonts w:ascii="Arial" w:hAnsi="Arial" w:cs="Arial"/>
          <w:b/>
        </w:rPr>
        <w:t>Květen 2026</w:t>
      </w:r>
      <w:r>
        <w:rPr>
          <w:rFonts w:ascii="Arial" w:hAnsi="Arial" w:cs="Arial"/>
        </w:rPr>
        <w:t xml:space="preserve"> – od 4. do 5. </w:t>
      </w:r>
      <w:proofErr w:type="gramStart"/>
      <w:r>
        <w:rPr>
          <w:rFonts w:ascii="Arial" w:hAnsi="Arial" w:cs="Arial"/>
        </w:rPr>
        <w:t>května  -</w:t>
      </w:r>
      <w:proofErr w:type="gramEnd"/>
      <w:r>
        <w:rPr>
          <w:rFonts w:ascii="Arial" w:hAnsi="Arial" w:cs="Arial"/>
        </w:rPr>
        <w:t xml:space="preserve"> didaktické testy společné části maturitní zkoušky – 4. 5. celý den a 5. 5. dopoledne </w:t>
      </w:r>
    </w:p>
    <w:p w14:paraId="64B52C91" w14:textId="77777777" w:rsidR="00BE71CE" w:rsidRDefault="009D4ECA">
      <w:pPr>
        <w:pStyle w:val="Odstavecseseznamem"/>
      </w:pPr>
      <w:r>
        <w:rPr>
          <w:rFonts w:ascii="Arial" w:hAnsi="Arial" w:cs="Arial"/>
        </w:rPr>
        <w:t xml:space="preserve">Od 18. – 29. května </w:t>
      </w:r>
      <w:proofErr w:type="gramStart"/>
      <w:r>
        <w:rPr>
          <w:rFonts w:ascii="Arial" w:hAnsi="Arial" w:cs="Arial"/>
        </w:rPr>
        <w:t>-  ústní</w:t>
      </w:r>
      <w:proofErr w:type="gramEnd"/>
      <w:r>
        <w:rPr>
          <w:rFonts w:ascii="Arial" w:hAnsi="Arial" w:cs="Arial"/>
        </w:rPr>
        <w:t xml:space="preserve"> maturitní zkoušky – 2 celé týdny.</w:t>
      </w:r>
    </w:p>
    <w:p w14:paraId="157B90F8" w14:textId="77777777" w:rsidR="00BE71CE" w:rsidRDefault="009D4ECA">
      <w:pPr>
        <w:pStyle w:val="Odstavecseseznamem"/>
      </w:pPr>
      <w:r>
        <w:rPr>
          <w:rFonts w:ascii="Arial" w:hAnsi="Arial" w:cs="Arial"/>
          <w:b/>
        </w:rPr>
        <w:t xml:space="preserve">Červen </w:t>
      </w:r>
      <w:proofErr w:type="gramStart"/>
      <w:r>
        <w:rPr>
          <w:rFonts w:ascii="Arial" w:hAnsi="Arial" w:cs="Arial"/>
          <w:b/>
        </w:rPr>
        <w:t>2026</w:t>
      </w:r>
      <w:r>
        <w:rPr>
          <w:rFonts w:ascii="Arial" w:hAnsi="Arial" w:cs="Arial"/>
        </w:rPr>
        <w:t xml:space="preserve"> – 1</w:t>
      </w:r>
      <w:proofErr w:type="gramEnd"/>
      <w:r>
        <w:rPr>
          <w:rFonts w:ascii="Arial" w:hAnsi="Arial" w:cs="Arial"/>
        </w:rPr>
        <w:t>. 6. písemné závěrečné zkoušky – pouze dopoledne</w:t>
      </w:r>
    </w:p>
    <w:p w14:paraId="407528D9" w14:textId="77777777" w:rsidR="00BE71CE" w:rsidRDefault="00BE71CE">
      <w:pPr>
        <w:pStyle w:val="Odstavecseseznamem"/>
        <w:rPr>
          <w:rFonts w:ascii="Arial" w:hAnsi="Arial" w:cs="Arial"/>
        </w:rPr>
      </w:pPr>
    </w:p>
    <w:p w14:paraId="69ACF3DB" w14:textId="77777777" w:rsidR="00BE71CE" w:rsidRDefault="009D4EC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Podmínky dílčího dokončení: </w:t>
      </w:r>
    </w:p>
    <w:p w14:paraId="2B140F65" w14:textId="5E90BF37" w:rsidR="00BE71CE" w:rsidRDefault="009D4EC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 době prázdnin budou </w:t>
      </w:r>
      <w:r w:rsidR="00E958DB" w:rsidRPr="009D4ECA">
        <w:rPr>
          <w:rFonts w:ascii="Arial" w:hAnsi="Arial" w:cs="Arial"/>
        </w:rPr>
        <w:t xml:space="preserve">primárně </w:t>
      </w:r>
      <w:r w:rsidRPr="009D4EC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rováděny výměny/repase oken </w:t>
      </w:r>
    </w:p>
    <w:sectPr w:rsidR="00BE71CE">
      <w:pgSz w:w="11906" w:h="16838"/>
      <w:pgMar w:top="851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50D87"/>
    <w:multiLevelType w:val="multilevel"/>
    <w:tmpl w:val="72A2157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BE0D45"/>
    <w:multiLevelType w:val="multilevel"/>
    <w:tmpl w:val="857679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4083502">
    <w:abstractNumId w:val="0"/>
  </w:num>
  <w:num w:numId="2" w16cid:durableId="1216551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CE"/>
    <w:rsid w:val="001F146C"/>
    <w:rsid w:val="002356CA"/>
    <w:rsid w:val="00587C3A"/>
    <w:rsid w:val="00891C35"/>
    <w:rsid w:val="009D4ECA"/>
    <w:rsid w:val="00AA594D"/>
    <w:rsid w:val="00BD5F68"/>
    <w:rsid w:val="00BE71CE"/>
    <w:rsid w:val="00D04404"/>
    <w:rsid w:val="00E958DB"/>
    <w:rsid w:val="00E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E610"/>
  <w15:docId w15:val="{518604C2-86A7-4CB5-84E4-AA5310C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46B7A-3D54-464E-8D6C-D54321BF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Hoffmann</dc:creator>
  <dc:description/>
  <cp:lastModifiedBy>Michalová Květoslava</cp:lastModifiedBy>
  <cp:revision>4</cp:revision>
  <dcterms:created xsi:type="dcterms:W3CDTF">2025-09-16T11:33:00Z</dcterms:created>
  <dcterms:modified xsi:type="dcterms:W3CDTF">2025-09-24T12:43:00Z</dcterms:modified>
  <dc:language>cs-CZ</dc:language>
</cp:coreProperties>
</file>